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93BEC" w14:textId="77777777" w:rsidR="00814DF1" w:rsidRPr="00814DF1" w:rsidRDefault="00814DF1" w:rsidP="00814DF1">
      <w:pPr>
        <w:rPr>
          <w:b/>
          <w:bCs/>
        </w:rPr>
      </w:pPr>
      <w:r w:rsidRPr="00814DF1">
        <w:rPr>
          <w:b/>
          <w:bCs/>
        </w:rPr>
        <w:t>Table of values for the node factor f</w:t>
      </w:r>
    </w:p>
    <w:p w14:paraId="12ECB45D" w14:textId="34F2E074" w:rsidR="00814DF1" w:rsidRPr="00814DF1" w:rsidRDefault="00814DF1" w:rsidP="00814DF1">
      <w:r w:rsidRPr="00814DF1">
        <w:t>The following table of values for the node factor f is intended to extend Table 14 in Schureman (1959) beyond 1999. Values are computed for July 1 of each year using satellite constituent definitions consistent with the IOS Tidal Package. Although these satellites are not identical to those used by Schureman(1958),differences between respective 1900-99 f values are generally quite small.</w:t>
      </w:r>
    </w:p>
    <w:p w14:paraId="1DD01ABF" w14:textId="77777777" w:rsidR="00814DF1" w:rsidRPr="00814DF1" w:rsidRDefault="00814DF1" w:rsidP="00814DF1">
      <w:pPr>
        <w:rPr>
          <w:b/>
          <w:bCs/>
        </w:rPr>
      </w:pPr>
      <w:r w:rsidRPr="00814DF1">
        <w:rPr>
          <w:b/>
          <w:bCs/>
        </w:rPr>
        <w:t>Reference:</w:t>
      </w:r>
    </w:p>
    <w:p w14:paraId="539EC563" w14:textId="77777777" w:rsidR="00814DF1" w:rsidRPr="00814DF1" w:rsidRDefault="00814DF1" w:rsidP="00814DF1">
      <w:r w:rsidRPr="00814DF1">
        <w:t>Schureman, Paul. 1959. Manual of harmonic analysis and prediction of tides. U.S. Department of Commerce, Coast and Geodetic Survey, Special Publication No.98 U.S. Government Printing Office, Washington. 316pp.</w:t>
      </w:r>
    </w:p>
    <w:p w14:paraId="0D07430E" w14:textId="77777777" w:rsidR="00814DF1" w:rsidRDefault="00814DF1" w:rsidP="00814DF1">
      <w:pPr>
        <w:rPr>
          <w:b/>
          <w:bCs/>
        </w:rPr>
      </w:pPr>
      <w:r w:rsidRPr="00814DF1">
        <w:rPr>
          <w:b/>
          <w:bCs/>
        </w:rPr>
        <w:t>Node factor f for July 1 of each year, 1900 to 2050</w:t>
      </w:r>
    </w:p>
    <w:p w14:paraId="425A6493" w14:textId="77777777" w:rsidR="00814DF1" w:rsidRPr="00814DF1" w:rsidRDefault="00814DF1" w:rsidP="00814DF1">
      <w:pPr>
        <w:rPr>
          <w:b/>
          <w:bCs/>
          <w:lang w:val="fr-CA"/>
        </w:rPr>
      </w:pPr>
      <w:r w:rsidRPr="00814DF1">
        <w:rPr>
          <w:b/>
          <w:bCs/>
          <w:lang w:val="fr-CA"/>
        </w:rPr>
        <w:t>Tableau de valeurs du facteur nodal f</w:t>
      </w:r>
    </w:p>
    <w:p w14:paraId="20D123A3" w14:textId="7A656ECC" w:rsidR="00814DF1" w:rsidRPr="00814DF1" w:rsidRDefault="00814DF1" w:rsidP="00814DF1">
      <w:pPr>
        <w:rPr>
          <w:b/>
          <w:bCs/>
          <w:lang w:val="fr-CA"/>
        </w:rPr>
      </w:pPr>
      <w:r w:rsidRPr="00814DF1">
        <w:rPr>
          <w:b/>
          <w:bCs/>
          <w:lang w:val="fr-CA"/>
        </w:rPr>
        <w:t xml:space="preserve">Le tableau suivant des valeurs du facteur nodal f vise à élargir le tableau 14 de </w:t>
      </w:r>
      <w:proofErr w:type="spellStart"/>
      <w:r w:rsidRPr="00814DF1">
        <w:rPr>
          <w:b/>
          <w:bCs/>
          <w:lang w:val="fr-CA"/>
        </w:rPr>
        <w:t>Schureman</w:t>
      </w:r>
      <w:proofErr w:type="spellEnd"/>
      <w:r w:rsidRPr="00814DF1">
        <w:rPr>
          <w:b/>
          <w:bCs/>
          <w:lang w:val="fr-CA"/>
        </w:rPr>
        <w:t xml:space="preserve">(1958) au-delà de 1999. Les valeurs sont calculées annuellement pour le 1er juillet en utilisant les définitions des composantes satellitaires conformes au progiciel d'analyse et de prévision des marées. Malgré que ces satellites ne sont pas identiques à celles utilisées par </w:t>
      </w:r>
      <w:proofErr w:type="spellStart"/>
      <w:r w:rsidRPr="00814DF1">
        <w:rPr>
          <w:b/>
          <w:bCs/>
          <w:lang w:val="fr-CA"/>
        </w:rPr>
        <w:t>Schureman</w:t>
      </w:r>
      <w:proofErr w:type="spellEnd"/>
      <w:r w:rsidRPr="00814DF1">
        <w:rPr>
          <w:b/>
          <w:bCs/>
          <w:lang w:val="fr-CA"/>
        </w:rPr>
        <w:t>(1959), les différences entre les valeurs respectives de f pour les années 1900-999 sont généralement très petites.</w:t>
      </w:r>
    </w:p>
    <w:p w14:paraId="1250DB97" w14:textId="77777777" w:rsidR="00814DF1" w:rsidRPr="00814DF1" w:rsidRDefault="00814DF1" w:rsidP="00814DF1">
      <w:pPr>
        <w:rPr>
          <w:b/>
          <w:bCs/>
        </w:rPr>
      </w:pPr>
      <w:proofErr w:type="spellStart"/>
      <w:r w:rsidRPr="00814DF1">
        <w:rPr>
          <w:b/>
          <w:bCs/>
        </w:rPr>
        <w:t>Référence</w:t>
      </w:r>
      <w:proofErr w:type="spellEnd"/>
      <w:r w:rsidRPr="00814DF1">
        <w:rPr>
          <w:b/>
          <w:bCs/>
        </w:rPr>
        <w:t>:</w:t>
      </w:r>
    </w:p>
    <w:p w14:paraId="4304EC3F" w14:textId="77777777" w:rsidR="00814DF1" w:rsidRPr="00814DF1" w:rsidRDefault="00814DF1" w:rsidP="00814DF1">
      <w:pPr>
        <w:rPr>
          <w:b/>
          <w:bCs/>
          <w:lang w:val="fr-CA"/>
        </w:rPr>
      </w:pPr>
      <w:r w:rsidRPr="00814DF1">
        <w:rPr>
          <w:b/>
          <w:bCs/>
        </w:rPr>
        <w:t xml:space="preserve">Schureman, Paul. 1959. Manual of harmonic analysis and prediction of tides. U.S. Department of Commerce, Coast and Geodetic Survey, Special Publication No.98 U.S. Government Printing Office, Washington. </w:t>
      </w:r>
      <w:r w:rsidRPr="00814DF1">
        <w:rPr>
          <w:b/>
          <w:bCs/>
          <w:lang w:val="fr-CA"/>
        </w:rPr>
        <w:t>316pp.</w:t>
      </w:r>
    </w:p>
    <w:p w14:paraId="2EE8162A" w14:textId="77777777" w:rsidR="00814DF1" w:rsidRPr="00814DF1" w:rsidRDefault="00814DF1" w:rsidP="00814DF1">
      <w:pPr>
        <w:rPr>
          <w:b/>
          <w:bCs/>
          <w:lang w:val="fr-CA"/>
        </w:rPr>
      </w:pPr>
      <w:r w:rsidRPr="00814DF1">
        <w:rPr>
          <w:b/>
          <w:bCs/>
          <w:lang w:val="fr-CA"/>
        </w:rPr>
        <w:t>Valeurs annuelles du facteur nodal f au 1</w:t>
      </w:r>
      <w:r w:rsidRPr="00814DF1">
        <w:rPr>
          <w:b/>
          <w:bCs/>
          <w:vertAlign w:val="superscript"/>
          <w:lang w:val="fr-CA"/>
        </w:rPr>
        <w:t>er</w:t>
      </w:r>
      <w:r w:rsidRPr="00814DF1">
        <w:rPr>
          <w:b/>
          <w:bCs/>
          <w:lang w:val="fr-CA"/>
        </w:rPr>
        <w:t> juillet, entre 1900 et 2050</w:t>
      </w:r>
    </w:p>
    <w:p w14:paraId="719A9987" w14:textId="77777777" w:rsidR="00814DF1" w:rsidRPr="00814DF1" w:rsidRDefault="00814DF1" w:rsidP="00814DF1">
      <w:pPr>
        <w:rPr>
          <w:b/>
          <w:bCs/>
          <w:lang w:val="fr-CA"/>
        </w:rPr>
      </w:pPr>
    </w:p>
    <w:p w14:paraId="611F542F" w14:textId="77777777" w:rsidR="00814DF1" w:rsidRPr="00814DF1" w:rsidRDefault="00814DF1" w:rsidP="00814DF1">
      <w:pPr>
        <w:rPr>
          <w:b/>
          <w:bCs/>
          <w:lang w:val="fr-CA"/>
        </w:rPr>
      </w:pPr>
    </w:p>
    <w:p w14:paraId="2C1735E2" w14:textId="77777777" w:rsidR="004300C4" w:rsidRPr="00814DF1" w:rsidRDefault="004300C4">
      <w:pPr>
        <w:rPr>
          <w:lang w:val="fr-CA"/>
        </w:rPr>
      </w:pPr>
    </w:p>
    <w:sectPr w:rsidR="004300C4" w:rsidRPr="00814DF1">
      <w:headerReference w:type="even" r:id="rId6"/>
      <w:headerReference w:type="default" r:id="rId7"/>
      <w:headerReference w:type="firs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FCDE2" w14:textId="77777777" w:rsidR="00814DF1" w:rsidRDefault="00814DF1" w:rsidP="00814DF1">
      <w:pPr>
        <w:spacing w:after="0" w:line="240" w:lineRule="auto"/>
      </w:pPr>
      <w:r>
        <w:separator/>
      </w:r>
    </w:p>
  </w:endnote>
  <w:endnote w:type="continuationSeparator" w:id="0">
    <w:p w14:paraId="1D468D5C" w14:textId="77777777" w:rsidR="00814DF1" w:rsidRDefault="00814DF1" w:rsidP="00814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DDC83" w14:textId="77777777" w:rsidR="00814DF1" w:rsidRDefault="00814DF1" w:rsidP="00814DF1">
      <w:pPr>
        <w:spacing w:after="0" w:line="240" w:lineRule="auto"/>
      </w:pPr>
      <w:r>
        <w:separator/>
      </w:r>
    </w:p>
  </w:footnote>
  <w:footnote w:type="continuationSeparator" w:id="0">
    <w:p w14:paraId="20009045" w14:textId="77777777" w:rsidR="00814DF1" w:rsidRDefault="00814DF1" w:rsidP="00814D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B6BC" w14:textId="3E609728" w:rsidR="00814DF1" w:rsidRDefault="00814DF1">
    <w:pPr>
      <w:pStyle w:val="Header"/>
    </w:pPr>
    <w:r>
      <w:rPr>
        <w:noProof/>
      </w:rPr>
      <mc:AlternateContent>
        <mc:Choice Requires="wps">
          <w:drawing>
            <wp:anchor distT="0" distB="0" distL="0" distR="0" simplePos="0" relativeHeight="251659264" behindDoc="0" locked="0" layoutInCell="1" allowOverlap="1" wp14:anchorId="1A93A3DD" wp14:editId="33F6B203">
              <wp:simplePos x="635" y="635"/>
              <wp:positionH relativeFrom="page">
                <wp:align>right</wp:align>
              </wp:positionH>
              <wp:positionV relativeFrom="page">
                <wp:align>top</wp:align>
              </wp:positionV>
              <wp:extent cx="1916430" cy="405765"/>
              <wp:effectExtent l="0" t="0" r="0" b="13335"/>
              <wp:wrapNone/>
              <wp:docPr id="721176435"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6430" cy="405765"/>
                      </a:xfrm>
                      <a:prstGeom prst="rect">
                        <a:avLst/>
                      </a:prstGeom>
                      <a:noFill/>
                      <a:ln>
                        <a:noFill/>
                      </a:ln>
                    </wps:spPr>
                    <wps:txbx>
                      <w:txbxContent>
                        <w:p w14:paraId="5FCA1A7B" w14:textId="6766D2DF" w:rsidR="00814DF1" w:rsidRPr="00814DF1" w:rsidRDefault="00814DF1" w:rsidP="00814DF1">
                          <w:pPr>
                            <w:spacing w:after="0"/>
                            <w:rPr>
                              <w:rFonts w:ascii="Calibri" w:eastAsia="Calibri" w:hAnsi="Calibri" w:cs="Calibri"/>
                              <w:noProof/>
                              <w:color w:val="000000"/>
                            </w:rPr>
                          </w:pPr>
                          <w:r w:rsidRPr="00814DF1">
                            <w:rPr>
                              <w:rFonts w:ascii="Calibri" w:eastAsia="Calibri" w:hAnsi="Calibri" w:cs="Calibri"/>
                              <w:noProof/>
                              <w:color w:val="000000"/>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A93A3DD" id="_x0000_t202" coordsize="21600,21600" o:spt="202" path="m,l,21600r21600,l21600,xe">
              <v:stroke joinstyle="miter"/>
              <v:path gradientshapeok="t" o:connecttype="rect"/>
            </v:shapetype>
            <v:shape id="Text Box 2" o:spid="_x0000_s1026" type="#_x0000_t202" alt="Unclassified - Non-Classifié" style="position:absolute;margin-left:110.9pt;margin-top:0;width:150.9pt;height:31.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" filled="f" stroked="f">
              <v:fill o:detectmouseclick="t"/>
              <v:textbox style="mso-fit-shape-to-text:t" inset="0,15pt,20pt,0">
                <w:txbxContent>
                  <w:p w14:paraId="5FCA1A7B" w14:textId="6766D2DF" w:rsidR="00814DF1" w:rsidRPr="00814DF1" w:rsidRDefault="00814DF1" w:rsidP="00814DF1">
                    <w:pPr>
                      <w:spacing w:after="0"/>
                      <w:rPr>
                        <w:rFonts w:ascii="Calibri" w:eastAsia="Calibri" w:hAnsi="Calibri" w:cs="Calibri"/>
                        <w:noProof/>
                        <w:color w:val="000000"/>
                      </w:rPr>
                    </w:pPr>
                    <w:r w:rsidRPr="00814DF1">
                      <w:rPr>
                        <w:rFonts w:ascii="Calibri" w:eastAsia="Calibri" w:hAnsi="Calibri" w:cs="Calibri"/>
                        <w:noProof/>
                        <w:color w:val="000000"/>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1B67F" w14:textId="229FCEB3" w:rsidR="00814DF1" w:rsidRDefault="00814DF1">
    <w:pPr>
      <w:pStyle w:val="Header"/>
    </w:pPr>
    <w:r>
      <w:rPr>
        <w:noProof/>
      </w:rPr>
      <mc:AlternateContent>
        <mc:Choice Requires="wps">
          <w:drawing>
            <wp:anchor distT="0" distB="0" distL="0" distR="0" simplePos="0" relativeHeight="251660288" behindDoc="0" locked="0" layoutInCell="1" allowOverlap="1" wp14:anchorId="67C95F20" wp14:editId="21725FC7">
              <wp:simplePos x="914400" y="460858"/>
              <wp:positionH relativeFrom="page">
                <wp:align>right</wp:align>
              </wp:positionH>
              <wp:positionV relativeFrom="page">
                <wp:align>top</wp:align>
              </wp:positionV>
              <wp:extent cx="1916430" cy="405765"/>
              <wp:effectExtent l="0" t="0" r="0" b="13335"/>
              <wp:wrapNone/>
              <wp:docPr id="1527287344" name="Text Box 3"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6430" cy="405765"/>
                      </a:xfrm>
                      <a:prstGeom prst="rect">
                        <a:avLst/>
                      </a:prstGeom>
                      <a:noFill/>
                      <a:ln>
                        <a:noFill/>
                      </a:ln>
                    </wps:spPr>
                    <wps:txbx>
                      <w:txbxContent>
                        <w:p w14:paraId="6B22C937" w14:textId="308E2CEE" w:rsidR="00814DF1" w:rsidRPr="00814DF1" w:rsidRDefault="00814DF1" w:rsidP="00814DF1">
                          <w:pPr>
                            <w:spacing w:after="0"/>
                            <w:rPr>
                              <w:rFonts w:ascii="Calibri" w:eastAsia="Calibri" w:hAnsi="Calibri" w:cs="Calibri"/>
                              <w:noProof/>
                              <w:color w:val="000000"/>
                            </w:rPr>
                          </w:pPr>
                          <w:r w:rsidRPr="00814DF1">
                            <w:rPr>
                              <w:rFonts w:ascii="Calibri" w:eastAsia="Calibri" w:hAnsi="Calibri" w:cs="Calibri"/>
                              <w:noProof/>
                              <w:color w:val="000000"/>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7C95F20" id="_x0000_t202" coordsize="21600,21600" o:spt="202" path="m,l,21600r21600,l21600,xe">
              <v:stroke joinstyle="miter"/>
              <v:path gradientshapeok="t" o:connecttype="rect"/>
            </v:shapetype>
            <v:shape id="Text Box 3" o:spid="_x0000_s1027" type="#_x0000_t202" alt="Unclassified - Non-Classifié" style="position:absolute;margin-left:110.9pt;margin-top:0;width:150.9pt;height:31.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" filled="f" stroked="f">
              <v:fill o:detectmouseclick="t"/>
              <v:textbox style="mso-fit-shape-to-text:t" inset="0,15pt,20pt,0">
                <w:txbxContent>
                  <w:p w14:paraId="6B22C937" w14:textId="308E2CEE" w:rsidR="00814DF1" w:rsidRPr="00814DF1" w:rsidRDefault="00814DF1" w:rsidP="00814DF1">
                    <w:pPr>
                      <w:spacing w:after="0"/>
                      <w:rPr>
                        <w:rFonts w:ascii="Calibri" w:eastAsia="Calibri" w:hAnsi="Calibri" w:cs="Calibri"/>
                        <w:noProof/>
                        <w:color w:val="000000"/>
                      </w:rPr>
                    </w:pPr>
                    <w:r w:rsidRPr="00814DF1">
                      <w:rPr>
                        <w:rFonts w:ascii="Calibri" w:eastAsia="Calibri" w:hAnsi="Calibri" w:cs="Calibri"/>
                        <w:noProof/>
                        <w:color w:val="000000"/>
                      </w:rPr>
                      <w:t>Unclassified - Non-Classifié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DE2EA" w14:textId="05871C9E" w:rsidR="00814DF1" w:rsidRDefault="00814DF1">
    <w:pPr>
      <w:pStyle w:val="Header"/>
    </w:pPr>
    <w:r>
      <w:rPr>
        <w:noProof/>
      </w:rPr>
      <mc:AlternateContent>
        <mc:Choice Requires="wps">
          <w:drawing>
            <wp:anchor distT="0" distB="0" distL="0" distR="0" simplePos="0" relativeHeight="251658240" behindDoc="0" locked="0" layoutInCell="1" allowOverlap="1" wp14:anchorId="2B618682" wp14:editId="6F988F14">
              <wp:simplePos x="635" y="635"/>
              <wp:positionH relativeFrom="page">
                <wp:align>right</wp:align>
              </wp:positionH>
              <wp:positionV relativeFrom="page">
                <wp:align>top</wp:align>
              </wp:positionV>
              <wp:extent cx="1916430" cy="405765"/>
              <wp:effectExtent l="0" t="0" r="0" b="13335"/>
              <wp:wrapNone/>
              <wp:docPr id="201163069"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6430" cy="405765"/>
                      </a:xfrm>
                      <a:prstGeom prst="rect">
                        <a:avLst/>
                      </a:prstGeom>
                      <a:noFill/>
                      <a:ln>
                        <a:noFill/>
                      </a:ln>
                    </wps:spPr>
                    <wps:txbx>
                      <w:txbxContent>
                        <w:p w14:paraId="696D5ABD" w14:textId="233EEF36" w:rsidR="00814DF1" w:rsidRPr="00814DF1" w:rsidRDefault="00814DF1" w:rsidP="00814DF1">
                          <w:pPr>
                            <w:spacing w:after="0"/>
                            <w:rPr>
                              <w:rFonts w:ascii="Calibri" w:eastAsia="Calibri" w:hAnsi="Calibri" w:cs="Calibri"/>
                              <w:noProof/>
                              <w:color w:val="000000"/>
                            </w:rPr>
                          </w:pPr>
                          <w:r w:rsidRPr="00814DF1">
                            <w:rPr>
                              <w:rFonts w:ascii="Calibri" w:eastAsia="Calibri" w:hAnsi="Calibri" w:cs="Calibri"/>
                              <w:noProof/>
                              <w:color w:val="000000"/>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B618682" id="_x0000_t202" coordsize="21600,21600" o:spt="202" path="m,l,21600r21600,l21600,xe">
              <v:stroke joinstyle="miter"/>
              <v:path gradientshapeok="t" o:connecttype="rect"/>
            </v:shapetype>
            <v:shape id="Text Box 1" o:spid="_x0000_s1028" type="#_x0000_t202" alt="Unclassified - Non-Classifié" style="position:absolute;margin-left:110.9pt;margin-top:0;width:150.9pt;height:31.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" filled="f" stroked="f">
              <v:fill o:detectmouseclick="t"/>
              <v:textbox style="mso-fit-shape-to-text:t" inset="0,15pt,20pt,0">
                <w:txbxContent>
                  <w:p w14:paraId="696D5ABD" w14:textId="233EEF36" w:rsidR="00814DF1" w:rsidRPr="00814DF1" w:rsidRDefault="00814DF1" w:rsidP="00814DF1">
                    <w:pPr>
                      <w:spacing w:after="0"/>
                      <w:rPr>
                        <w:rFonts w:ascii="Calibri" w:eastAsia="Calibri" w:hAnsi="Calibri" w:cs="Calibri"/>
                        <w:noProof/>
                        <w:color w:val="000000"/>
                      </w:rPr>
                    </w:pPr>
                    <w:r w:rsidRPr="00814DF1">
                      <w:rPr>
                        <w:rFonts w:ascii="Calibri" w:eastAsia="Calibri" w:hAnsi="Calibri" w:cs="Calibri"/>
                        <w:noProof/>
                        <w:color w:val="000000"/>
                      </w:rPr>
                      <w:t>Unclassified - Non-Classifié</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DF1"/>
    <w:rsid w:val="004300C4"/>
    <w:rsid w:val="00814DF1"/>
    <w:rsid w:val="008E2845"/>
    <w:rsid w:val="00A14A35"/>
    <w:rsid w:val="00E51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F2A7B"/>
  <w15:chartTrackingRefBased/>
  <w15:docId w15:val="{BF005B98-08AF-44CF-948C-757BEFCAE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4D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4D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4D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4D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4D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4D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4D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4D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4D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4D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4D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4D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4D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4D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4D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4D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4D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4DF1"/>
    <w:rPr>
      <w:rFonts w:eastAsiaTheme="majorEastAsia" w:cstheme="majorBidi"/>
      <w:color w:val="272727" w:themeColor="text1" w:themeTint="D8"/>
    </w:rPr>
  </w:style>
  <w:style w:type="paragraph" w:styleId="Title">
    <w:name w:val="Title"/>
    <w:basedOn w:val="Normal"/>
    <w:next w:val="Normal"/>
    <w:link w:val="TitleChar"/>
    <w:uiPriority w:val="10"/>
    <w:qFormat/>
    <w:rsid w:val="00814D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4D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4D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4D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4DF1"/>
    <w:pPr>
      <w:spacing w:before="160"/>
      <w:jc w:val="center"/>
    </w:pPr>
    <w:rPr>
      <w:i/>
      <w:iCs/>
      <w:color w:val="404040" w:themeColor="text1" w:themeTint="BF"/>
    </w:rPr>
  </w:style>
  <w:style w:type="character" w:customStyle="1" w:styleId="QuoteChar">
    <w:name w:val="Quote Char"/>
    <w:basedOn w:val="DefaultParagraphFont"/>
    <w:link w:val="Quote"/>
    <w:uiPriority w:val="29"/>
    <w:rsid w:val="00814DF1"/>
    <w:rPr>
      <w:i/>
      <w:iCs/>
      <w:color w:val="404040" w:themeColor="text1" w:themeTint="BF"/>
    </w:rPr>
  </w:style>
  <w:style w:type="paragraph" w:styleId="ListParagraph">
    <w:name w:val="List Paragraph"/>
    <w:basedOn w:val="Normal"/>
    <w:uiPriority w:val="34"/>
    <w:qFormat/>
    <w:rsid w:val="00814DF1"/>
    <w:pPr>
      <w:ind w:left="720"/>
      <w:contextualSpacing/>
    </w:pPr>
  </w:style>
  <w:style w:type="character" w:styleId="IntenseEmphasis">
    <w:name w:val="Intense Emphasis"/>
    <w:basedOn w:val="DefaultParagraphFont"/>
    <w:uiPriority w:val="21"/>
    <w:qFormat/>
    <w:rsid w:val="00814DF1"/>
    <w:rPr>
      <w:i/>
      <w:iCs/>
      <w:color w:val="0F4761" w:themeColor="accent1" w:themeShade="BF"/>
    </w:rPr>
  </w:style>
  <w:style w:type="paragraph" w:styleId="IntenseQuote">
    <w:name w:val="Intense Quote"/>
    <w:basedOn w:val="Normal"/>
    <w:next w:val="Normal"/>
    <w:link w:val="IntenseQuoteChar"/>
    <w:uiPriority w:val="30"/>
    <w:qFormat/>
    <w:rsid w:val="00814D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4DF1"/>
    <w:rPr>
      <w:i/>
      <w:iCs/>
      <w:color w:val="0F4761" w:themeColor="accent1" w:themeShade="BF"/>
    </w:rPr>
  </w:style>
  <w:style w:type="character" w:styleId="IntenseReference">
    <w:name w:val="Intense Reference"/>
    <w:basedOn w:val="DefaultParagraphFont"/>
    <w:uiPriority w:val="32"/>
    <w:qFormat/>
    <w:rsid w:val="00814DF1"/>
    <w:rPr>
      <w:b/>
      <w:bCs/>
      <w:smallCaps/>
      <w:color w:val="0F4761" w:themeColor="accent1" w:themeShade="BF"/>
      <w:spacing w:val="5"/>
    </w:rPr>
  </w:style>
  <w:style w:type="character" w:styleId="Hyperlink">
    <w:name w:val="Hyperlink"/>
    <w:basedOn w:val="DefaultParagraphFont"/>
    <w:uiPriority w:val="99"/>
    <w:unhideWhenUsed/>
    <w:rsid w:val="00814DF1"/>
    <w:rPr>
      <w:color w:val="467886" w:themeColor="hyperlink"/>
      <w:u w:val="single"/>
    </w:rPr>
  </w:style>
  <w:style w:type="character" w:styleId="UnresolvedMention">
    <w:name w:val="Unresolved Mention"/>
    <w:basedOn w:val="DefaultParagraphFont"/>
    <w:uiPriority w:val="99"/>
    <w:semiHidden/>
    <w:unhideWhenUsed/>
    <w:rsid w:val="00814DF1"/>
    <w:rPr>
      <w:color w:val="605E5C"/>
      <w:shd w:val="clear" w:color="auto" w:fill="E1DFDD"/>
    </w:rPr>
  </w:style>
  <w:style w:type="paragraph" w:styleId="Header">
    <w:name w:val="header"/>
    <w:basedOn w:val="Normal"/>
    <w:link w:val="HeaderChar"/>
    <w:uiPriority w:val="99"/>
    <w:unhideWhenUsed/>
    <w:rsid w:val="00814D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85929">
      <w:bodyDiv w:val="1"/>
      <w:marLeft w:val="0"/>
      <w:marRight w:val="0"/>
      <w:marTop w:val="0"/>
      <w:marBottom w:val="0"/>
      <w:divBdr>
        <w:top w:val="none" w:sz="0" w:space="0" w:color="auto"/>
        <w:left w:val="none" w:sz="0" w:space="0" w:color="auto"/>
        <w:bottom w:val="none" w:sz="0" w:space="0" w:color="auto"/>
        <w:right w:val="none" w:sz="0" w:space="0" w:color="auto"/>
      </w:divBdr>
    </w:div>
    <w:div w:id="1616709736">
      <w:bodyDiv w:val="1"/>
      <w:marLeft w:val="0"/>
      <w:marRight w:val="0"/>
      <w:marTop w:val="0"/>
      <w:marBottom w:val="0"/>
      <w:divBdr>
        <w:top w:val="none" w:sz="0" w:space="0" w:color="auto"/>
        <w:left w:val="none" w:sz="0" w:space="0" w:color="auto"/>
        <w:bottom w:val="none" w:sz="0" w:space="0" w:color="auto"/>
        <w:right w:val="none" w:sz="0" w:space="0" w:color="auto"/>
      </w:divBdr>
    </w:div>
    <w:div w:id="1969047779">
      <w:bodyDiv w:val="1"/>
      <w:marLeft w:val="0"/>
      <w:marRight w:val="0"/>
      <w:marTop w:val="0"/>
      <w:marBottom w:val="0"/>
      <w:divBdr>
        <w:top w:val="none" w:sz="0" w:space="0" w:color="auto"/>
        <w:left w:val="none" w:sz="0" w:space="0" w:color="auto"/>
        <w:bottom w:val="none" w:sz="0" w:space="0" w:color="auto"/>
        <w:right w:val="none" w:sz="0" w:space="0" w:color="auto"/>
      </w:divBdr>
    </w:div>
    <w:div w:id="206205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228</Words>
  <Characters>1300</Characters>
  <Application>Microsoft Office Word</Application>
  <DocSecurity>0</DocSecurity>
  <Lines>10</Lines>
  <Paragraphs>3</Paragraphs>
  <ScaleCrop>false</ScaleCrop>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Servant, Shane (DFO/MPO)</dc:creator>
  <cp:keywords/>
  <dc:description/>
  <cp:lastModifiedBy>Servant, Shane (DFO/MPO)</cp:lastModifiedBy>
  <cp:revision>1</cp:revision>
  <dcterms:created xsi:type="dcterms:W3CDTF">2025-12-24T13:05:00Z</dcterms:created>
  <dcterms:modified xsi:type="dcterms:W3CDTF">2025-12-24T13:07:00Z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bfd813d,2afc4773,5b088e30</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2025-12-24T13:07:15Z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85938128-1d05-4cc7-b3ec-6753b3085916</vt:lpwstr>
  </property>
  <property fmtid="{D5CDD505-2E9C-101B-9397-08002B2CF9AE}" pid="11" name="MSIP_Label_4e6cdb53-fd15-486d-84de-c510e3a62203_ContentBits">
    <vt:lpwstr>1</vt:lpwstr>
  </property>
  <property fmtid="{D5CDD505-2E9C-101B-9397-08002B2CF9AE}" pid="12" name="MSIP_Label_4e6cdb53-fd15-486d-84de-c510e3a62203_Tag">
    <vt:lpwstr>10, 3, 0, 1</vt:lpwstr>
  </property>
</Properties>
</file>